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1E7" w:rsidRPr="0055299A" w:rsidRDefault="003301E7" w:rsidP="003301E7">
      <w:pPr>
        <w:spacing w:line="360" w:lineRule="auto"/>
        <w:jc w:val="right"/>
        <w:rPr>
          <w:rFonts w:ascii="Century Gothic" w:eastAsia="Century Gothic" w:hAnsi="Century Gothic" w:cs="Century Gothic"/>
          <w:i/>
          <w:iCs/>
          <w:sz w:val="20"/>
          <w:szCs w:val="20"/>
        </w:rPr>
      </w:pPr>
      <w:r w:rsidRPr="0055299A">
        <w:rPr>
          <w:rFonts w:ascii="Century Gothic" w:eastAsia="Century Gothic" w:hAnsi="Century Gothic" w:cs="Century Gothic"/>
          <w:i/>
          <w:iCs/>
          <w:sz w:val="20"/>
          <w:szCs w:val="20"/>
        </w:rPr>
        <w:t xml:space="preserve">Załącznik numer 3 do Procedury wdrożenia standardów </w:t>
      </w:r>
      <w:r>
        <w:br/>
      </w:r>
      <w:r w:rsidRPr="0055299A">
        <w:rPr>
          <w:rFonts w:ascii="Century Gothic" w:eastAsia="Century Gothic" w:hAnsi="Century Gothic" w:cs="Century Gothic"/>
          <w:i/>
          <w:iCs/>
          <w:sz w:val="20"/>
          <w:szCs w:val="20"/>
        </w:rPr>
        <w:t>zapewnienia bezpieczeństwa i ochrony małoletnich</w:t>
      </w:r>
    </w:p>
    <w:p w:rsidR="003301E7" w:rsidRPr="0055299A" w:rsidRDefault="003301E7" w:rsidP="003301E7">
      <w:pPr>
        <w:spacing w:line="360" w:lineRule="auto"/>
        <w:jc w:val="both"/>
        <w:rPr>
          <w:rFonts w:ascii="Century Gothic" w:eastAsia="Century Gothic" w:hAnsi="Century Gothic" w:cs="Century Gothic"/>
          <w:b/>
          <w:bCs/>
          <w:sz w:val="20"/>
          <w:szCs w:val="20"/>
        </w:rPr>
      </w:pPr>
    </w:p>
    <w:p w:rsidR="003301E7" w:rsidRPr="003301E7" w:rsidRDefault="003301E7" w:rsidP="003301E7">
      <w:pPr>
        <w:spacing w:line="360" w:lineRule="auto"/>
        <w:jc w:val="both"/>
        <w:rPr>
          <w:rFonts w:ascii="Century Gothic" w:eastAsia="Century Gothic" w:hAnsi="Century Gothic" w:cs="Century Gothic"/>
          <w:b/>
          <w:bCs/>
          <w:color w:val="000000" w:themeColor="text1"/>
          <w:sz w:val="26"/>
          <w:szCs w:val="26"/>
        </w:rPr>
      </w:pPr>
      <w:r w:rsidRPr="003301E7">
        <w:rPr>
          <w:rFonts w:ascii="Century Gothic" w:hAnsi="Century Gothic"/>
          <w:b/>
          <w:color w:val="000000" w:themeColor="text1"/>
          <w:sz w:val="26"/>
          <w:szCs w:val="26"/>
        </w:rPr>
        <w:t>PROCEDURA EDUKACYJNA/PROFILAKTYCZNA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/>
      </w:tblPr>
      <w:tblGrid>
        <w:gridCol w:w="3000"/>
        <w:gridCol w:w="3000"/>
        <w:gridCol w:w="3000"/>
      </w:tblGrid>
      <w:tr w:rsidR="003301E7" w:rsidRPr="003301E7" w:rsidTr="00CF0942">
        <w:trPr>
          <w:trHeight w:val="300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spacing w:after="0" w:line="360" w:lineRule="auto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20"/>
                <w:szCs w:val="20"/>
              </w:rPr>
              <w:t>Działania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spacing w:after="0" w:line="360" w:lineRule="auto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20"/>
                <w:szCs w:val="20"/>
              </w:rPr>
              <w:t>Odpowiedzialny za realizację działania/współorganizator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spacing w:after="0" w:line="360" w:lineRule="auto"/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20"/>
                <w:szCs w:val="20"/>
              </w:rPr>
              <w:t>Sposób realizacji</w:t>
            </w:r>
          </w:p>
        </w:tc>
      </w:tr>
      <w:tr w:rsidR="003301E7" w:rsidRPr="003301E7" w:rsidTr="00CF0942">
        <w:trPr>
          <w:trHeight w:val="300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1. Organizacja szkoleń i podnoszenie wiedzy pracowników Przedszkola Samorządowego w </w:t>
            </w:r>
            <w:proofErr w:type="spellStart"/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Tropii</w:t>
            </w:r>
            <w:proofErr w:type="spellEnd"/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w zakresie ochrony małoletnich, rozpoznawania symptomów krzywdzenia, zasad reagowania na podejrzenie krzywdzenia, przeciwdziałania przemocy domowej oraz bezpieczeństwa dzieci w środowisku cyfrowym.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Dyrektor Przedszkola Samorządowego w </w:t>
            </w:r>
            <w:proofErr w:type="spellStart"/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Tropii</w:t>
            </w:r>
            <w:proofErr w:type="spellEnd"/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Osoba odpowiedzialna za standardy ochrony małoletnich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Gminny Ośrodek Pomocy Społecznej w Strzyżowie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Zespół Interdyscyplinarny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Komenda Powiatowa Policji w Strzyżowie – w zależności od potrzeb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1. Organizacja szkoleń, warsztatów i konsultacji dla pracowników.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2. Zapoznawanie pracowników z aktualnymi przepisami, Standardami Ochrony Małoletnich i procedurami interwencji.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3. Szkolenie nowych pracowników przed dopuszczeniem do pracy z dziećmi, w zakresie wynikającym z obowiązujących przepisów i standardów.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4. Dokumentowanie udziału w szkoleniach i podjętych działań.</w:t>
            </w:r>
          </w:p>
        </w:tc>
      </w:tr>
    </w:tbl>
    <w:p w:rsidR="003301E7" w:rsidRPr="003301E7" w:rsidRDefault="003301E7" w:rsidP="003301E7">
      <w:pPr>
        <w:spacing w:line="360" w:lineRule="auto"/>
        <w:rPr>
          <w:rFonts w:ascii="Century Gothic" w:eastAsia="Century Gothic" w:hAnsi="Century Gothic" w:cs="Century Gothic"/>
          <w:b/>
          <w:bCs/>
          <w:color w:val="000000" w:themeColor="text1"/>
          <w:sz w:val="20"/>
          <w:szCs w:val="20"/>
        </w:rPr>
      </w:pPr>
    </w:p>
    <w:p w:rsidR="003301E7" w:rsidRPr="003301E7" w:rsidRDefault="003301E7" w:rsidP="003301E7">
      <w:pPr>
        <w:spacing w:line="360" w:lineRule="auto"/>
        <w:rPr>
          <w:rFonts w:ascii="Century Gothic" w:eastAsia="Century Gothic" w:hAnsi="Century Gothic" w:cs="Century Gothic"/>
          <w:color w:val="000000" w:themeColor="text1"/>
          <w:sz w:val="26"/>
          <w:szCs w:val="26"/>
        </w:rPr>
      </w:pPr>
      <w:r w:rsidRPr="003301E7">
        <w:rPr>
          <w:rFonts w:ascii="Century Gothic" w:hAnsi="Century Gothic"/>
          <w:color w:val="000000" w:themeColor="text1"/>
          <w:sz w:val="26"/>
          <w:szCs w:val="26"/>
        </w:rPr>
        <w:t>Działania edukacyjne:</w:t>
      </w:r>
    </w:p>
    <w:p w:rsidR="003301E7" w:rsidRPr="003301E7" w:rsidRDefault="003301E7" w:rsidP="003301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entury Gothic" w:eastAsia="Century Gothic" w:hAnsi="Century Gothic" w:cs="Century Gothic"/>
          <w:color w:val="000000" w:themeColor="text1"/>
          <w:sz w:val="26"/>
          <w:szCs w:val="26"/>
        </w:rPr>
      </w:pPr>
      <w:r w:rsidRPr="003301E7">
        <w:rPr>
          <w:rFonts w:ascii="Century Gothic" w:hAnsi="Century Gothic"/>
          <w:color w:val="000000" w:themeColor="text1"/>
          <w:sz w:val="26"/>
          <w:szCs w:val="26"/>
        </w:rPr>
        <w:t>zajęcia i rozmowy dostosowane do wieku dzieci dotyczące praw dziecka, rozpoznawania i nazywania emocji, stawiania granic, bezpiecznego kontaktu fizycznego, mówienia „nie” oraz szukania pomocy u zaufanej osoby;</w:t>
      </w:r>
    </w:p>
    <w:p w:rsidR="003301E7" w:rsidRPr="003301E7" w:rsidRDefault="003301E7" w:rsidP="003301E7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Century Gothic" w:eastAsia="Century Gothic" w:hAnsi="Century Gothic" w:cs="Century Gothic"/>
          <w:color w:val="000000" w:themeColor="text1"/>
          <w:sz w:val="26"/>
          <w:szCs w:val="26"/>
        </w:rPr>
      </w:pPr>
      <w:r w:rsidRPr="003301E7">
        <w:rPr>
          <w:rFonts w:ascii="Century Gothic" w:hAnsi="Century Gothic"/>
          <w:color w:val="000000" w:themeColor="text1"/>
          <w:sz w:val="26"/>
          <w:szCs w:val="26"/>
        </w:rPr>
        <w:t>organizowanie czasu wolnego i działań integracyjnych dla dzieci, w szczególności rozwijających umiejętności współpracy, empatii, radzenia sobie ze stresem i rozwiązywania konfliktów bez użycia przemocy;</w:t>
      </w:r>
    </w:p>
    <w:p w:rsidR="003301E7" w:rsidRPr="003301E7" w:rsidRDefault="003301E7" w:rsidP="003301E7">
      <w:pPr>
        <w:pStyle w:val="Akapitzlist"/>
        <w:numPr>
          <w:ilvl w:val="0"/>
          <w:numId w:val="1"/>
        </w:numPr>
        <w:spacing w:line="360" w:lineRule="auto"/>
        <w:ind w:left="1134" w:hanging="567"/>
        <w:jc w:val="both"/>
        <w:rPr>
          <w:rFonts w:ascii="Century Gothic" w:eastAsia="Century Gothic" w:hAnsi="Century Gothic" w:cs="Century Gothic"/>
          <w:color w:val="000000" w:themeColor="text1"/>
          <w:sz w:val="26"/>
          <w:szCs w:val="26"/>
        </w:rPr>
      </w:pPr>
      <w:r w:rsidRPr="003301E7">
        <w:rPr>
          <w:rFonts w:ascii="Century Gothic" w:hAnsi="Century Gothic"/>
          <w:color w:val="000000" w:themeColor="text1"/>
          <w:sz w:val="26"/>
          <w:szCs w:val="26"/>
        </w:rPr>
        <w:lastRenderedPageBreak/>
        <w:t>prowadzenie działań edukacyjnych dotyczących bezpiecznego korzystania z urządzeń elektronicznych</w:t>
      </w:r>
      <w:r>
        <w:rPr>
          <w:rFonts w:ascii="Century Gothic" w:hAnsi="Century Gothic"/>
          <w:color w:val="000000" w:themeColor="text1"/>
          <w:sz w:val="26"/>
          <w:szCs w:val="26"/>
        </w:rPr>
        <w:t xml:space="preserve">                             </w:t>
      </w:r>
      <w:r w:rsidRPr="003301E7">
        <w:rPr>
          <w:rFonts w:ascii="Century Gothic" w:hAnsi="Century Gothic"/>
          <w:color w:val="000000" w:themeColor="text1"/>
          <w:sz w:val="26"/>
          <w:szCs w:val="26"/>
        </w:rPr>
        <w:t xml:space="preserve"> i Internetu, ochrony przed treściami szkodliwymi oraz zasad reagowania na niebezpieczne sytuacje w sieci – w formie odpowiedniej do wieku dzieci;</w:t>
      </w:r>
    </w:p>
    <w:p w:rsidR="003301E7" w:rsidRPr="003301E7" w:rsidRDefault="003301E7" w:rsidP="003301E7">
      <w:pPr>
        <w:pStyle w:val="Akapitzlist"/>
        <w:numPr>
          <w:ilvl w:val="0"/>
          <w:numId w:val="1"/>
        </w:numPr>
        <w:spacing w:line="360" w:lineRule="auto"/>
        <w:ind w:left="1134" w:hanging="567"/>
        <w:jc w:val="both"/>
        <w:rPr>
          <w:rFonts w:ascii="Century Gothic" w:eastAsia="Century Gothic" w:hAnsi="Century Gothic" w:cs="Century Gothic"/>
          <w:color w:val="000000" w:themeColor="text1"/>
          <w:sz w:val="26"/>
          <w:szCs w:val="26"/>
        </w:rPr>
      </w:pPr>
      <w:r w:rsidRPr="003301E7">
        <w:rPr>
          <w:rFonts w:ascii="Century Gothic" w:hAnsi="Century Gothic"/>
          <w:color w:val="000000" w:themeColor="text1"/>
          <w:sz w:val="26"/>
          <w:szCs w:val="26"/>
        </w:rPr>
        <w:t>współpraca z rodzicami/opiekunami prawnymi w zakresie wzmacniania kompetencji wychowawczych, przeciwdziałania przemocy domowej oraz budowania bezpiecznych relacji</w:t>
      </w:r>
      <w:r>
        <w:rPr>
          <w:rFonts w:ascii="Century Gothic" w:hAnsi="Century Gothic"/>
          <w:color w:val="000000" w:themeColor="text1"/>
          <w:sz w:val="26"/>
          <w:szCs w:val="26"/>
        </w:rPr>
        <w:t xml:space="preserve">                 </w:t>
      </w:r>
      <w:r w:rsidRPr="003301E7">
        <w:rPr>
          <w:rFonts w:ascii="Century Gothic" w:hAnsi="Century Gothic"/>
          <w:color w:val="000000" w:themeColor="text1"/>
          <w:sz w:val="26"/>
          <w:szCs w:val="26"/>
        </w:rPr>
        <w:t xml:space="preserve"> z dzieckiem;</w:t>
      </w:r>
    </w:p>
    <w:p w:rsidR="003301E7" w:rsidRPr="003301E7" w:rsidRDefault="003301E7" w:rsidP="003301E7">
      <w:pPr>
        <w:spacing w:line="360" w:lineRule="auto"/>
        <w:rPr>
          <w:rFonts w:ascii="Century Gothic" w:eastAsia="Century Gothic" w:hAnsi="Century Gothic" w:cs="Century Gothic"/>
          <w:color w:val="000000" w:themeColor="text1"/>
          <w:sz w:val="26"/>
          <w:szCs w:val="26"/>
        </w:rPr>
      </w:pPr>
      <w:r w:rsidRPr="003301E7">
        <w:rPr>
          <w:rFonts w:ascii="Century Gothic" w:eastAsia="Century Gothic" w:hAnsi="Century Gothic" w:cs="Century Gothic"/>
          <w:b/>
          <w:bCs/>
          <w:color w:val="000000" w:themeColor="text1"/>
          <w:sz w:val="26"/>
          <w:szCs w:val="26"/>
        </w:rPr>
        <w:t>Zintensyfikowanie działań profilaktycznych w zakresie przeciwdziałania przemocy domowej.</w:t>
      </w:r>
    </w:p>
    <w:p w:rsidR="003301E7" w:rsidRPr="003301E7" w:rsidRDefault="003301E7" w:rsidP="003301E7">
      <w:pPr>
        <w:pStyle w:val="Akapitzlist"/>
        <w:spacing w:line="360" w:lineRule="auto"/>
        <w:ind w:left="1134"/>
        <w:rPr>
          <w:rFonts w:ascii="Century Gothic" w:eastAsia="Century Gothic" w:hAnsi="Century Gothic" w:cs="Century Gothic"/>
          <w:color w:val="000000" w:themeColor="text1"/>
          <w:sz w:val="26"/>
          <w:szCs w:val="26"/>
        </w:rPr>
      </w:pPr>
    </w:p>
    <w:p w:rsidR="003301E7" w:rsidRPr="003301E7" w:rsidDel="00CE38E9" w:rsidRDefault="003301E7" w:rsidP="003301E7">
      <w:pPr>
        <w:spacing w:after="0" w:line="360" w:lineRule="auto"/>
        <w:rPr>
          <w:rFonts w:ascii="Century Gothic" w:eastAsia="Century Gothic" w:hAnsi="Century Gothic" w:cs="Century Gothic"/>
          <w:color w:val="000000" w:themeColor="text1"/>
          <w:sz w:val="20"/>
          <w:szCs w:val="20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/>
      </w:tblPr>
      <w:tblGrid>
        <w:gridCol w:w="3000"/>
        <w:gridCol w:w="3000"/>
        <w:gridCol w:w="3000"/>
      </w:tblGrid>
      <w:tr w:rsidR="003301E7" w:rsidRPr="003301E7" w:rsidTr="00CF0942">
        <w:trPr>
          <w:trHeight w:val="300"/>
          <w:tblHeader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  <w:highlight w:val="yellow"/>
              </w:rPr>
            </w:pPr>
            <w:r w:rsidRPr="003301E7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20"/>
                <w:szCs w:val="20"/>
              </w:rPr>
              <w:t>Działania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  <w:highlight w:val="yellow"/>
              </w:rPr>
            </w:pPr>
            <w:r w:rsidRPr="003301E7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20"/>
                <w:szCs w:val="20"/>
              </w:rPr>
              <w:t>Odpowiedzialny za realizację działania/współorganizator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spacing w:after="0" w:line="360" w:lineRule="auto"/>
              <w:rPr>
                <w:rFonts w:ascii="Century Gothic" w:eastAsia="Century Gothic" w:hAnsi="Century Gothic" w:cs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eastAsia="Century Gothic" w:hAnsi="Century Gothic" w:cs="Century Gothic"/>
                <w:b/>
                <w:bCs/>
                <w:color w:val="000000" w:themeColor="text1"/>
                <w:sz w:val="20"/>
                <w:szCs w:val="20"/>
              </w:rPr>
              <w:t>Sposób realizacji</w:t>
            </w:r>
          </w:p>
        </w:tc>
      </w:tr>
      <w:tr w:rsidR="003301E7" w:rsidRPr="003301E7" w:rsidTr="00CF0942">
        <w:trPr>
          <w:trHeight w:val="300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1. Diagnozowanie potrzeb i poziomu bezpieczeństwa dzieci oraz występowania czynników ryzyka krzywdzenia małoletnich w Przedszkolu Samorządowym w </w:t>
            </w:r>
            <w:proofErr w:type="spellStart"/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Tropii</w:t>
            </w:r>
            <w:proofErr w:type="spellEnd"/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Dyrektor Przedszkola Samorządowego w </w:t>
            </w:r>
            <w:proofErr w:type="spellStart"/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Tropii</w:t>
            </w:r>
            <w:proofErr w:type="spellEnd"/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Nauczyciele i pracownicy przedszkola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Gminny Ośrodek Pomocy Społecznej w Strzyżowie – w zakresie właściwym do realizowanych zadań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Obserwacja funkcjonowania dzieci, analiza zgłoszeń i zdarzeń, rozmowy z rodzicami/opiekunami i pracownikami oraz – w razie potrzeby – wykorzystanie ankiet i innych narzędzi diagnostycznych. Współpraca z właściwymi służbami i instytucjami przy zachowaniu zasad ochrony danych i poufności.</w:t>
            </w:r>
          </w:p>
        </w:tc>
      </w:tr>
      <w:tr w:rsidR="003301E7" w:rsidRPr="003301E7" w:rsidTr="00CF0942">
        <w:trPr>
          <w:trHeight w:val="300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2. Podniesienie poziomu wiedzy dzieci, rodziców/opiekunów oraz pracowników Przedszkola Samorządowego w </w:t>
            </w:r>
            <w:proofErr w:type="spellStart"/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Tropii</w:t>
            </w:r>
            <w:proofErr w:type="spellEnd"/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 na temat praw dziecka, przemocy domowej, bezpiecznych relacji i sposobów uzyskania </w:t>
            </w: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lastRenderedPageBreak/>
              <w:t>pomocy.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lastRenderedPageBreak/>
              <w:t xml:space="preserve">Dyrektor Przedszkola Samorządowego w </w:t>
            </w:r>
            <w:proofErr w:type="spellStart"/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Tropii</w:t>
            </w:r>
            <w:proofErr w:type="spellEnd"/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Nauczyciele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Gminny Ośrodek Pomocy Społecznej w Strzyżowie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Zespół Interdyscyplinarny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Właściwe podmioty i </w:t>
            </w: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lastRenderedPageBreak/>
              <w:t>specjaliści – w zależności od potrzeb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lastRenderedPageBreak/>
              <w:t>1. Udostępnianie rodzicom/opiekunom informacji, materiałów edukacyjnych i danych kontaktowych do instytucji pomocowych.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2. Organizacja spotkań, konsultacji i działań edukacyjno-</w:t>
            </w: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lastRenderedPageBreak/>
              <w:t>profilaktycznych.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3. Przekazywanie dzieciom informacji o tym, jak rozpoznać sytuację niebezpieczną i do kogo zwrócić się o pomoc – w sposób dostosowany do wieku.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4. Udostępnianie Standardów Ochrony Małoletnich w wersji pełnej i skróconej, zgodnie z obowiązującymi zasadami.</w:t>
            </w:r>
          </w:p>
        </w:tc>
      </w:tr>
      <w:tr w:rsidR="003301E7" w:rsidRPr="003301E7" w:rsidTr="00CF0942">
        <w:trPr>
          <w:trHeight w:val="2235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lastRenderedPageBreak/>
              <w:t>3. Prowadzenie działań edukacyjnych dla dzieci w wieku przedszkolnym z zakresu rozpoznawania emocji, radzenia sobie ze stresem i złością, komunikowania potrzeb, ochrony własnych granic oraz rozwiązywania konfliktów bez użycia przemocy.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Dyrektor Przedszkola Samorządowego w </w:t>
            </w:r>
            <w:proofErr w:type="spellStart"/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Tropii</w:t>
            </w:r>
            <w:proofErr w:type="spellEnd"/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Nauczyciele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Gminny Ośrodek Pomocy Społecznej w Strzyżowie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Zespół Interdyscyplinarny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Komenda Powiatowa Policji w Strzyżowie – w zależności od potrzeb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Organizacja zajęć, zabaw, ćwiczeń, pogadanek, warsztatów i – w zależności od potrzeb – spotkań ze specjalistami. Działania prowadzone z wykorzystaniem metod odpowiednich do wieku i możliwości psychofizycznych dzieci.</w:t>
            </w:r>
          </w:p>
        </w:tc>
      </w:tr>
      <w:tr w:rsidR="003301E7" w:rsidRPr="003301E7" w:rsidTr="00CF0942">
        <w:trPr>
          <w:trHeight w:val="300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4. Prowadzenie edukacji i wspieranie rodziców/opiekunów prawnych w celu wzmacniania kompetencji wychowawczych oraz budowania bezpiecznych relacji z dziećmi.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Dyrektor Przedszkola Samorządowego w </w:t>
            </w:r>
            <w:proofErr w:type="spellStart"/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Tropii</w:t>
            </w:r>
            <w:proofErr w:type="spellEnd"/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Nauczyciele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Gminny Ośrodek Pomocy Społecznej w Strzyżowie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Właściwa poradnia psychologiczno-pedagogiczna i inni specjaliści – w zależności od potrzeb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1. Rozmowy i konsultacje indywidualne.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2. Spotkania edukacyjne dla rodziców/opiekunów.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3. Wskazywanie dostępnych form pomocy i wsparcia specjalistycznego.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4. W razie potrzeby kierowanie do właściwych instytucji i specjalistów.</w:t>
            </w:r>
          </w:p>
        </w:tc>
      </w:tr>
      <w:tr w:rsidR="003301E7" w:rsidRPr="003301E7" w:rsidTr="00CF0942">
        <w:trPr>
          <w:trHeight w:val="300"/>
        </w:trPr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5. Wspieranie i rozwijanie współpracy z podmiotami udzielającymi pomocy małoletnim doznającym krzywdzenia lub zagrożonym krzywdzeniem oraz zapewnienie odpowiedniego wsparcia </w:t>
            </w: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lastRenderedPageBreak/>
              <w:t>po ujawnieniu krzywdzenia.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lastRenderedPageBreak/>
              <w:t xml:space="preserve">Dyrektor Przedszkola Samorządowego w </w:t>
            </w:r>
            <w:proofErr w:type="spellStart"/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Tropii</w:t>
            </w:r>
            <w:proofErr w:type="spellEnd"/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Gminny Ośrodek Pomocy Społecznej w Strzyżowie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Zespół Interdyscyplinarny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Właściwa poradnia psychologiczno-</w:t>
            </w: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lastRenderedPageBreak/>
              <w:t>pedagogiczna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Komenda Powiatowa Policji w Strzyżowie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Sąd opiekuńczy i inne właściwe podmioty – zgodnie z przepisami i zakresem kompetencji</w:t>
            </w:r>
          </w:p>
        </w:tc>
        <w:tc>
          <w:tcPr>
            <w:tcW w:w="300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lastRenderedPageBreak/>
              <w:t>1. Bieżąca współpraca i wymiana informacji w zakresie dopuszczonym przepisami prawa.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 xml:space="preserve">2. Podejmowanie interwencji zgodnie ze Standardami Ochrony Małoletnich i właściwymi </w:t>
            </w: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lastRenderedPageBreak/>
              <w:t>procedurami, w tym – gdy zachodzą przesłanki – współpraca przy procedurze „Niebieskie Karty”.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3. Udzielanie dziecku wsparcia adekwatnego do jego potrzeb oraz ustalanie i realizowanie planu wsparcia po ujawnieniu krzywdzenia, zgodnie ze Standardami Ochrony Małoletnich.</w:t>
            </w:r>
          </w:p>
          <w:p w:rsidR="003301E7" w:rsidRPr="003301E7" w:rsidRDefault="003301E7" w:rsidP="00CF0942">
            <w:pPr>
              <w:rPr>
                <w:rFonts w:ascii="Century Gothic" w:hAnsi="Century Gothic"/>
                <w:color w:val="000000" w:themeColor="text1"/>
                <w:sz w:val="20"/>
                <w:szCs w:val="20"/>
              </w:rPr>
            </w:pPr>
            <w:r w:rsidRPr="003301E7">
              <w:rPr>
                <w:rFonts w:ascii="Century Gothic" w:hAnsi="Century Gothic"/>
                <w:color w:val="000000" w:themeColor="text1"/>
                <w:sz w:val="20"/>
                <w:szCs w:val="20"/>
              </w:rPr>
              <w:t>4. Dokumentowanie podjętych działań i zdarzeń zgodnie z zasadami obowiązującymi w przedszkolu.</w:t>
            </w:r>
          </w:p>
        </w:tc>
      </w:tr>
    </w:tbl>
    <w:p w:rsidR="003301E7" w:rsidRPr="003301E7" w:rsidRDefault="003301E7" w:rsidP="003301E7">
      <w:pPr>
        <w:rPr>
          <w:rFonts w:ascii="Century Gothic" w:hAnsi="Century Gothic"/>
          <w:color w:val="000000" w:themeColor="text1"/>
          <w:sz w:val="20"/>
          <w:szCs w:val="20"/>
        </w:rPr>
      </w:pPr>
      <w:bookmarkStart w:id="0" w:name="_GoBack"/>
      <w:bookmarkEnd w:id="0"/>
    </w:p>
    <w:p w:rsidR="003301E7" w:rsidRPr="003301E7" w:rsidRDefault="003301E7" w:rsidP="003301E7">
      <w:pPr>
        <w:jc w:val="both"/>
        <w:rPr>
          <w:rFonts w:ascii="Century Gothic" w:hAnsi="Century Gothic"/>
          <w:color w:val="000000" w:themeColor="text1"/>
          <w:sz w:val="26"/>
          <w:szCs w:val="26"/>
        </w:rPr>
      </w:pPr>
      <w:r w:rsidRPr="003301E7">
        <w:rPr>
          <w:rFonts w:ascii="Century Gothic" w:hAnsi="Century Gothic"/>
          <w:color w:val="000000" w:themeColor="text1"/>
          <w:sz w:val="26"/>
          <w:szCs w:val="26"/>
        </w:rPr>
        <w:t>Monitorowanie i aktualizacja działań edukacyjno-profilaktycznych oraz powiązanie ich z okresową oceną i aktualizacją Standardów Ochrony Małoletnich. Ocena standardów jest przeprowadzana co najmniej raz na dwa lata, a wnioski z oceny są dokumentowane.</w:t>
      </w:r>
    </w:p>
    <w:p w:rsidR="003301E7" w:rsidRPr="003301E7" w:rsidRDefault="003301E7" w:rsidP="003301E7">
      <w:pPr>
        <w:jc w:val="both"/>
        <w:rPr>
          <w:rFonts w:ascii="Century Gothic" w:hAnsi="Century Gothic"/>
          <w:color w:val="000000" w:themeColor="text1"/>
          <w:sz w:val="26"/>
          <w:szCs w:val="26"/>
        </w:rPr>
      </w:pPr>
      <w:r w:rsidRPr="003301E7">
        <w:rPr>
          <w:rFonts w:ascii="Century Gothic" w:hAnsi="Century Gothic"/>
          <w:color w:val="000000" w:themeColor="text1"/>
          <w:sz w:val="26"/>
          <w:szCs w:val="26"/>
        </w:rPr>
        <w:t xml:space="preserve">Podstawa prawna uwzględniona przy aktualizacji: ustawa z dnia 13 maja 2016 r. o przeciwdziałaniu zagrożeniom przestępczością na tle seksualnym i ochronie małoletnich – tekst jednolity ogłoszony w </w:t>
      </w:r>
      <w:proofErr w:type="spellStart"/>
      <w:r w:rsidRPr="003301E7">
        <w:rPr>
          <w:rFonts w:ascii="Century Gothic" w:hAnsi="Century Gothic"/>
          <w:color w:val="000000" w:themeColor="text1"/>
          <w:sz w:val="26"/>
          <w:szCs w:val="26"/>
        </w:rPr>
        <w:t>Dz.U</w:t>
      </w:r>
      <w:proofErr w:type="spellEnd"/>
      <w:r w:rsidRPr="003301E7">
        <w:rPr>
          <w:rFonts w:ascii="Century Gothic" w:hAnsi="Century Gothic"/>
          <w:color w:val="000000" w:themeColor="text1"/>
          <w:sz w:val="26"/>
          <w:szCs w:val="26"/>
        </w:rPr>
        <w:t xml:space="preserve">. z 2026 r. poz. 110, w szczególności art. 22b i 22c; ustawa z dnia 29 lipca 2005 r. o przeciwdziałaniu przemocy domowej – tekst jednolity ogłoszony w </w:t>
      </w:r>
      <w:proofErr w:type="spellStart"/>
      <w:r w:rsidRPr="003301E7">
        <w:rPr>
          <w:rFonts w:ascii="Century Gothic" w:hAnsi="Century Gothic"/>
          <w:color w:val="000000" w:themeColor="text1"/>
          <w:sz w:val="26"/>
          <w:szCs w:val="26"/>
        </w:rPr>
        <w:t>Dz.U</w:t>
      </w:r>
      <w:proofErr w:type="spellEnd"/>
      <w:r w:rsidRPr="003301E7">
        <w:rPr>
          <w:rFonts w:ascii="Century Gothic" w:hAnsi="Century Gothic"/>
          <w:color w:val="000000" w:themeColor="text1"/>
          <w:sz w:val="26"/>
          <w:szCs w:val="26"/>
        </w:rPr>
        <w:t xml:space="preserve">. z 2024 r. poz. 1673, z </w:t>
      </w:r>
      <w:proofErr w:type="spellStart"/>
      <w:r w:rsidRPr="003301E7">
        <w:rPr>
          <w:rFonts w:ascii="Century Gothic" w:hAnsi="Century Gothic"/>
          <w:color w:val="000000" w:themeColor="text1"/>
          <w:sz w:val="26"/>
          <w:szCs w:val="26"/>
        </w:rPr>
        <w:t>późn</w:t>
      </w:r>
      <w:proofErr w:type="spellEnd"/>
      <w:r w:rsidRPr="003301E7">
        <w:rPr>
          <w:rFonts w:ascii="Century Gothic" w:hAnsi="Century Gothic"/>
          <w:color w:val="000000" w:themeColor="text1"/>
          <w:sz w:val="26"/>
          <w:szCs w:val="26"/>
        </w:rPr>
        <w:t>. zm.</w:t>
      </w:r>
    </w:p>
    <w:p w:rsidR="001D7581" w:rsidRPr="003301E7" w:rsidRDefault="001D7581">
      <w:pPr>
        <w:rPr>
          <w:rFonts w:ascii="Century Gothic" w:hAnsi="Century Gothic"/>
          <w:color w:val="000000" w:themeColor="text1"/>
          <w:sz w:val="20"/>
          <w:szCs w:val="20"/>
        </w:rPr>
      </w:pPr>
    </w:p>
    <w:sectPr w:rsidR="001D7581" w:rsidRPr="003301E7" w:rsidSect="003C71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CA7DA"/>
    <w:multiLevelType w:val="hybridMultilevel"/>
    <w:tmpl w:val="695A2D0E"/>
    <w:lvl w:ilvl="0" w:tplc="4BF693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D741B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B09E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E016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DE0B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50265B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E22D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E4F8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870D62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DD5E34"/>
    <w:multiLevelType w:val="hybridMultilevel"/>
    <w:tmpl w:val="C60C52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742A5C">
      <w:numFmt w:val="bullet"/>
      <w:lvlText w:val="•"/>
      <w:lvlJc w:val="left"/>
      <w:pPr>
        <w:ind w:left="1440" w:hanging="360"/>
      </w:pPr>
      <w:rPr>
        <w:rFonts w:ascii="Century Gothic" w:eastAsiaTheme="minorHAnsi" w:hAnsi="Century Gothic" w:cstheme="minorBid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oNotDisplayPageBoundaries/>
  <w:proofState w:spelling="clean"/>
  <w:defaultTabStop w:val="708"/>
  <w:hyphenationZone w:val="425"/>
  <w:characterSpacingControl w:val="doNotCompress"/>
  <w:compat/>
  <w:rsids>
    <w:rsidRoot w:val="003301E7"/>
    <w:rsid w:val="001D7581"/>
    <w:rsid w:val="00330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01E7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301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935</Words>
  <Characters>5610</Characters>
  <Application>Microsoft Office Word</Application>
  <DocSecurity>0</DocSecurity>
  <Lines>46</Lines>
  <Paragraphs>13</Paragraphs>
  <ScaleCrop>false</ScaleCrop>
  <Company/>
  <LinksUpToDate>false</LinksUpToDate>
  <CharactersWithSpaces>6532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2026-09-29T19:23:00Z</dcterms:created>
  <dcterms:modified xsi:type="dcterms:W3CDTF">2026-09-29T19:31:00Z</dcterms:modified>
</cp:coreProperties>
</file>