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27" w:rsidRP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Informacja zgodna z art. 13 Rozporządzenia Parlamentu Europejskiego i Rady (UE) 2016/679 z dnia 27.04.2016 r. w sprawie ochrony os</w:t>
      </w:r>
      <w:r w:rsidRPr="00322527">
        <w:rPr>
          <w:rFonts w:ascii="Arial" w:hAnsi="Arial" w:cs="Arial"/>
          <w:b/>
          <w:bCs/>
          <w:sz w:val="20"/>
          <w:szCs w:val="20"/>
        </w:rPr>
        <w:t>ób fizycznych w związku z przetwarzaniem danych osobowych i w sprawie swobodnego przepływu takich danych oraz uchylenia dyrektywy 95/46/WE (ogólne rozporządzenie o ochronie danych), zwanego dalej „RODO”.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Calibri" w:hAnsi="Calibri" w:cs="Calibri"/>
          <w:lang w:val="pl"/>
        </w:rPr>
      </w:pP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val="pl"/>
        </w:rPr>
      </w:pPr>
      <w:r>
        <w:rPr>
          <w:rFonts w:ascii="Arial" w:hAnsi="Arial" w:cs="Arial"/>
          <w:sz w:val="20"/>
          <w:szCs w:val="20"/>
          <w:u w:val="single"/>
          <w:lang w:val="pl"/>
        </w:rPr>
        <w:t>Administrator danych osobowych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 xml:space="preserve">Administratorem Pani/Pana danych osobowych jest </w:t>
      </w:r>
      <w:proofErr w:type="spellStart"/>
      <w:r>
        <w:rPr>
          <w:rFonts w:ascii="Arial" w:hAnsi="Arial" w:cs="Arial"/>
          <w:b/>
          <w:bCs/>
          <w:sz w:val="20"/>
          <w:szCs w:val="20"/>
          <w:lang w:val="pl"/>
        </w:rPr>
        <w:t>InterRisk</w:t>
      </w:r>
      <w:proofErr w:type="spellEnd"/>
      <w:r>
        <w:rPr>
          <w:rFonts w:ascii="Arial" w:hAnsi="Arial" w:cs="Arial"/>
          <w:b/>
          <w:bCs/>
          <w:sz w:val="20"/>
          <w:szCs w:val="20"/>
          <w:lang w:val="pl"/>
        </w:rPr>
        <w:t xml:space="preserve"> TU SA </w:t>
      </w:r>
      <w:proofErr w:type="spellStart"/>
      <w:r>
        <w:rPr>
          <w:rFonts w:ascii="Arial" w:hAnsi="Arial" w:cs="Arial"/>
          <w:b/>
          <w:bCs/>
          <w:sz w:val="20"/>
          <w:szCs w:val="20"/>
          <w:lang w:val="pl"/>
        </w:rPr>
        <w:t>Vienna</w:t>
      </w:r>
      <w:proofErr w:type="spellEnd"/>
      <w:r>
        <w:rPr>
          <w:rFonts w:ascii="Arial" w:hAnsi="Arial" w:cs="Arial"/>
          <w:b/>
          <w:bCs/>
          <w:sz w:val="20"/>
          <w:szCs w:val="20"/>
          <w:lang w:val="pl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pl"/>
        </w:rPr>
        <w:t>Insurance</w:t>
      </w:r>
      <w:proofErr w:type="spellEnd"/>
      <w:r>
        <w:rPr>
          <w:rFonts w:ascii="Arial" w:hAnsi="Arial" w:cs="Arial"/>
          <w:b/>
          <w:bCs/>
          <w:sz w:val="20"/>
          <w:szCs w:val="20"/>
          <w:lang w:val="pl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pl"/>
        </w:rPr>
        <w:t>Group</w:t>
      </w:r>
      <w:proofErr w:type="spellEnd"/>
      <w:r>
        <w:rPr>
          <w:rFonts w:ascii="Arial" w:hAnsi="Arial" w:cs="Arial"/>
          <w:b/>
          <w:bCs/>
          <w:sz w:val="20"/>
          <w:szCs w:val="20"/>
          <w:lang w:val="pl"/>
        </w:rPr>
        <w:t xml:space="preserve"> z siedzibą w Warszawie</w:t>
      </w:r>
      <w:r>
        <w:rPr>
          <w:rFonts w:ascii="Arial" w:hAnsi="Arial" w:cs="Arial"/>
          <w:sz w:val="20"/>
          <w:szCs w:val="20"/>
          <w:lang w:val="pl"/>
        </w:rPr>
        <w:t xml:space="preserve"> (00-668), ul. Noakowskiego 22 (dalej jako </w:t>
      </w:r>
      <w:r>
        <w:rPr>
          <w:rFonts w:ascii="Arial" w:hAnsi="Arial" w:cs="Arial"/>
          <w:b/>
          <w:bCs/>
          <w:sz w:val="20"/>
          <w:szCs w:val="20"/>
          <w:lang w:val="pl"/>
        </w:rPr>
        <w:t>„Administrator</w:t>
      </w:r>
      <w:r>
        <w:rPr>
          <w:rFonts w:ascii="Arial" w:hAnsi="Arial" w:cs="Arial"/>
          <w:sz w:val="20"/>
          <w:szCs w:val="20"/>
          <w:lang w:val="pl"/>
        </w:rPr>
        <w:t>”, „</w:t>
      </w:r>
      <w:proofErr w:type="spellStart"/>
      <w:r>
        <w:rPr>
          <w:rFonts w:ascii="Arial" w:hAnsi="Arial" w:cs="Arial"/>
          <w:b/>
          <w:bCs/>
          <w:sz w:val="20"/>
          <w:szCs w:val="20"/>
          <w:lang w:val="pl"/>
        </w:rPr>
        <w:t>InterRisk</w:t>
      </w:r>
      <w:proofErr w:type="spellEnd"/>
      <w:r>
        <w:rPr>
          <w:rFonts w:ascii="Arial" w:hAnsi="Arial" w:cs="Arial"/>
          <w:sz w:val="20"/>
          <w:szCs w:val="20"/>
          <w:lang w:val="pl"/>
        </w:rPr>
        <w:t>” lub „</w:t>
      </w:r>
      <w:r>
        <w:rPr>
          <w:rFonts w:ascii="Arial" w:hAnsi="Arial" w:cs="Arial"/>
          <w:b/>
          <w:bCs/>
          <w:sz w:val="20"/>
          <w:szCs w:val="20"/>
          <w:lang w:val="pl"/>
        </w:rPr>
        <w:t>My</w:t>
      </w:r>
      <w:r>
        <w:rPr>
          <w:rFonts w:ascii="Arial" w:hAnsi="Arial" w:cs="Arial"/>
          <w:sz w:val="20"/>
          <w:szCs w:val="20"/>
          <w:lang w:val="pl"/>
        </w:rPr>
        <w:t>”). Z </w:t>
      </w:r>
      <w:proofErr w:type="spellStart"/>
      <w:r>
        <w:rPr>
          <w:rFonts w:ascii="Arial" w:hAnsi="Arial" w:cs="Arial"/>
          <w:sz w:val="20"/>
          <w:szCs w:val="20"/>
          <w:lang w:val="pl"/>
        </w:rPr>
        <w:t>InterRisk</w:t>
      </w:r>
      <w:proofErr w:type="spellEnd"/>
      <w:r>
        <w:rPr>
          <w:rFonts w:ascii="Arial" w:hAnsi="Arial" w:cs="Arial"/>
          <w:sz w:val="20"/>
          <w:szCs w:val="20"/>
          <w:lang w:val="pl"/>
        </w:rPr>
        <w:t xml:space="preserve"> można się skontaktować poprzez adres email: sekretariat@InterRisk.pl, telefonicznie pod numerem 48 22 537 68 00 lub pisemnie na adres siedziby wskazany wyżej.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Calibri" w:hAnsi="Calibri" w:cs="Calibri"/>
          <w:lang w:val="pl"/>
        </w:rPr>
      </w:pP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val="pl"/>
        </w:rPr>
      </w:pPr>
      <w:r>
        <w:rPr>
          <w:rFonts w:ascii="Arial" w:hAnsi="Arial" w:cs="Arial"/>
          <w:sz w:val="20"/>
          <w:szCs w:val="20"/>
          <w:u w:val="single"/>
          <w:lang w:val="pl"/>
        </w:rPr>
        <w:t>Inspektor ochrony danych</w:t>
      </w:r>
    </w:p>
    <w:p w:rsidR="00322527" w:rsidRP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Wyznaczyliśmy inspektora ochrony danych</w:t>
      </w:r>
      <w:r>
        <w:rPr>
          <w:rFonts w:ascii="Arial" w:hAnsi="Arial" w:cs="Arial"/>
          <w:sz w:val="20"/>
          <w:szCs w:val="20"/>
          <w:lang w:val="pl"/>
        </w:rPr>
        <w:t xml:space="preserve">, z </w:t>
      </w:r>
      <w:proofErr w:type="spellStart"/>
      <w:r>
        <w:rPr>
          <w:rFonts w:ascii="Arial" w:hAnsi="Arial" w:cs="Arial"/>
          <w:sz w:val="20"/>
          <w:szCs w:val="20"/>
          <w:lang w:val="pl"/>
        </w:rPr>
        <w:t>kt</w:t>
      </w:r>
      <w:proofErr w:type="spellEnd"/>
      <w:r w:rsidRPr="00322527">
        <w:rPr>
          <w:rFonts w:ascii="Arial" w:hAnsi="Arial" w:cs="Arial"/>
          <w:sz w:val="20"/>
          <w:szCs w:val="20"/>
        </w:rPr>
        <w:t xml:space="preserve">órym można się skontaktować we wszystkich sprawach dotyczących przetwarzania danych osobowych oraz korzystania z praw związanych z przetwarzaniem danych - poprzez email </w:t>
      </w:r>
      <w:r w:rsidRPr="00322527">
        <w:rPr>
          <w:rFonts w:ascii="Arial" w:hAnsi="Arial" w:cs="Arial"/>
          <w:sz w:val="20"/>
          <w:szCs w:val="20"/>
          <w:u w:val="single"/>
        </w:rPr>
        <w:t>iod@interrisk.pl</w:t>
      </w:r>
      <w:r w:rsidRPr="00322527">
        <w:rPr>
          <w:rFonts w:ascii="Arial" w:hAnsi="Arial" w:cs="Arial"/>
          <w:sz w:val="20"/>
          <w:szCs w:val="20"/>
        </w:rPr>
        <w:t xml:space="preserve"> lub pisemnie na adres siedziby Administratora.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Calibri" w:hAnsi="Calibri" w:cs="Calibri"/>
          <w:lang w:val="pl"/>
        </w:rPr>
      </w:pP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val="pl"/>
        </w:rPr>
      </w:pPr>
      <w:r>
        <w:rPr>
          <w:rFonts w:ascii="Arial" w:hAnsi="Arial" w:cs="Arial"/>
          <w:sz w:val="20"/>
          <w:szCs w:val="20"/>
          <w:u w:val="single"/>
          <w:lang w:val="pl"/>
        </w:rPr>
        <w:t>Cele przetwarzania oraz podstawa prawna przetwarzania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Pani/Pana dane mogą być przetwarzane w celach:</w:t>
      </w:r>
    </w:p>
    <w:p w:rsid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zawarcia i wykonania umowy ubezpieczenia, w tym dokonania oceny ryzyka ubezpieczeniowego</w:t>
      </w:r>
      <w:r>
        <w:rPr>
          <w:rFonts w:ascii="Arial" w:hAnsi="Arial" w:cs="Arial"/>
          <w:sz w:val="20"/>
          <w:szCs w:val="20"/>
          <w:lang w:val="pl"/>
        </w:rPr>
        <w:t xml:space="preserve"> - podstawą prawną jest niezbędność przetwarzania danych do zawarcia i wykonywania umowy (art. 6 ust. 1 lit. b) RODO);,</w:t>
      </w:r>
    </w:p>
    <w:p w:rsid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oceny ryzyka ubezpieczeniowego w sposób zautomatyzowany w ramach profilowania klientów przed zawarciem umowy</w:t>
      </w:r>
      <w:r>
        <w:rPr>
          <w:rFonts w:ascii="Arial" w:hAnsi="Arial" w:cs="Arial"/>
          <w:sz w:val="20"/>
          <w:szCs w:val="20"/>
          <w:lang w:val="pl"/>
        </w:rPr>
        <w:t xml:space="preserve"> – podstawą prawną jest obowiązek prawny ciążący na Administratorze – (art. 6 ust. 1 lit. c) RODO);</w:t>
      </w:r>
    </w:p>
    <w:p w:rsidR="00322527" w:rsidRP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marketingu bezpośredniego produkt</w:t>
      </w:r>
      <w:r w:rsidRPr="00322527">
        <w:rPr>
          <w:rFonts w:ascii="Arial" w:hAnsi="Arial" w:cs="Arial"/>
          <w:b/>
          <w:bCs/>
          <w:sz w:val="20"/>
          <w:szCs w:val="20"/>
        </w:rPr>
        <w:t>ów i usług własnych Administratora, w tym w celach analitycznych i profilowania</w:t>
      </w:r>
      <w:r w:rsidRPr="00322527">
        <w:rPr>
          <w:rFonts w:ascii="Arial" w:hAnsi="Arial" w:cs="Arial"/>
          <w:sz w:val="20"/>
          <w:szCs w:val="20"/>
        </w:rPr>
        <w:t xml:space="preserve"> - podstawą prawną w odniesieniu do aktualnych klientów InterRisk jest prawnie uzasadniony interes Administratora (art. 6 ust. 1 lit. f) RODO), którym jest prowadzenie marketingu bezpośredniego własnych produktów lub usług. W przypadku marketingu kierowanego do potencjalnych lub byłych klientów InterRisk podstawą przetwarzania danych jest zgoda (art. 6 ust. 1 lit. a) RODO); </w:t>
      </w:r>
    </w:p>
    <w:p w:rsid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 xml:space="preserve">ewentualnego dochodzenia roszczeń lub obrony przed roszczeniami </w:t>
      </w:r>
      <w:r>
        <w:rPr>
          <w:rFonts w:ascii="Arial" w:hAnsi="Arial" w:cs="Arial"/>
          <w:sz w:val="20"/>
          <w:szCs w:val="20"/>
          <w:lang w:val="pl"/>
        </w:rPr>
        <w:t>w związku z zawartą z Panią/Panem umową ubezpieczenia – podstawą prawną jest prawnie uzasadniony interes Administratora (art. 6 ust. 1 lit. f) RODO); prawnie uzasadnionym interesem Administratora jest możliwość dochodzenia lub obrony przed roszczeniami;</w:t>
      </w:r>
    </w:p>
    <w:p w:rsidR="00322527" w:rsidRP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ewentualnego podejmowania czynności w związku z przeciwdziałaniem przestępstwom ubezpieczeniowym, w tym wypłatom nienależnych świadczeń</w:t>
      </w:r>
      <w:r>
        <w:rPr>
          <w:rFonts w:ascii="Arial" w:hAnsi="Arial" w:cs="Arial"/>
          <w:sz w:val="20"/>
          <w:szCs w:val="20"/>
          <w:lang w:val="pl"/>
        </w:rPr>
        <w:t xml:space="preserve"> - podstawą prawną jest prawnie uzasadniony interes Administratora,  (art. 6 ust. 1 lit. f) RODO), wynikający wprost z przepis</w:t>
      </w:r>
      <w:r w:rsidRPr="00322527">
        <w:rPr>
          <w:rFonts w:ascii="Arial" w:hAnsi="Arial" w:cs="Arial"/>
          <w:sz w:val="20"/>
          <w:szCs w:val="20"/>
        </w:rPr>
        <w:t>ów prawa, jakim jest zapobieganie i ściganie przestępstw popełnianych na jego szkodę;</w:t>
      </w:r>
    </w:p>
    <w:p w:rsidR="00322527" w:rsidRP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 xml:space="preserve">realizacji </w:t>
      </w:r>
      <w:proofErr w:type="spellStart"/>
      <w:r>
        <w:rPr>
          <w:rFonts w:ascii="Arial" w:hAnsi="Arial" w:cs="Arial"/>
          <w:b/>
          <w:bCs/>
          <w:sz w:val="20"/>
          <w:szCs w:val="20"/>
          <w:lang w:val="pl"/>
        </w:rPr>
        <w:t>obowiązk</w:t>
      </w:r>
      <w:proofErr w:type="spellEnd"/>
      <w:r w:rsidRPr="00322527">
        <w:rPr>
          <w:rFonts w:ascii="Arial" w:hAnsi="Arial" w:cs="Arial"/>
          <w:b/>
          <w:bCs/>
          <w:sz w:val="20"/>
          <w:szCs w:val="20"/>
        </w:rPr>
        <w:t xml:space="preserve">ów nałożonych na Administratora danych przez przepisy prawa (takie jak przepisy podatkowe lub przepisy o rachunkowości) </w:t>
      </w:r>
      <w:r w:rsidRPr="00322527">
        <w:rPr>
          <w:rFonts w:ascii="Arial" w:hAnsi="Arial" w:cs="Arial"/>
          <w:sz w:val="20"/>
          <w:szCs w:val="20"/>
        </w:rPr>
        <w:t>- podstawą prawną jest obowiązek prawny ciążący na Administratorze – (art. 6 ust.1 lit. c) RODO);</w:t>
      </w:r>
    </w:p>
    <w:p w:rsidR="00322527" w:rsidRP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 xml:space="preserve">reasekuracji </w:t>
      </w:r>
      <w:proofErr w:type="spellStart"/>
      <w:r>
        <w:rPr>
          <w:rFonts w:ascii="Arial" w:hAnsi="Arial" w:cs="Arial"/>
          <w:b/>
          <w:bCs/>
          <w:sz w:val="20"/>
          <w:szCs w:val="20"/>
          <w:lang w:val="pl"/>
        </w:rPr>
        <w:t>ryzyk</w:t>
      </w:r>
      <w:proofErr w:type="spellEnd"/>
      <w:r>
        <w:rPr>
          <w:rFonts w:ascii="Arial" w:hAnsi="Arial" w:cs="Arial"/>
          <w:sz w:val="20"/>
          <w:szCs w:val="20"/>
          <w:lang w:val="pl"/>
        </w:rPr>
        <w:t xml:space="preserve"> - podstawą prawną jest prawnie uzasadniony interes Administratora (art. 6 ust. 1 lit. f) RODO), </w:t>
      </w:r>
      <w:proofErr w:type="spellStart"/>
      <w:r>
        <w:rPr>
          <w:rFonts w:ascii="Arial" w:hAnsi="Arial" w:cs="Arial"/>
          <w:sz w:val="20"/>
          <w:szCs w:val="20"/>
          <w:lang w:val="pl"/>
        </w:rPr>
        <w:t>kt</w:t>
      </w:r>
      <w:proofErr w:type="spellEnd"/>
      <w:r w:rsidRPr="00322527">
        <w:rPr>
          <w:rFonts w:ascii="Arial" w:hAnsi="Arial" w:cs="Arial"/>
          <w:sz w:val="20"/>
          <w:szCs w:val="20"/>
        </w:rPr>
        <w:t>órym jest zmniejszenie ryzyka ubezpieczeniowego związanego z umową zawartą z Panią/Panem;</w:t>
      </w:r>
    </w:p>
    <w:p w:rsidR="00322527" w:rsidRP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lastRenderedPageBreak/>
        <w:t xml:space="preserve">realizacji </w:t>
      </w:r>
      <w:proofErr w:type="spellStart"/>
      <w:r>
        <w:rPr>
          <w:rFonts w:ascii="Arial" w:hAnsi="Arial" w:cs="Arial"/>
          <w:b/>
          <w:bCs/>
          <w:sz w:val="20"/>
          <w:szCs w:val="20"/>
          <w:lang w:val="pl"/>
        </w:rPr>
        <w:t>obowiązk</w:t>
      </w:r>
      <w:proofErr w:type="spellEnd"/>
      <w:r w:rsidRPr="00322527">
        <w:rPr>
          <w:rFonts w:ascii="Arial" w:hAnsi="Arial" w:cs="Arial"/>
          <w:b/>
          <w:bCs/>
          <w:sz w:val="20"/>
          <w:szCs w:val="20"/>
        </w:rPr>
        <w:t xml:space="preserve">ów związanych z przeciwdziałaniem praniu pieniędzy oraz finansowaniu terroryzmu </w:t>
      </w:r>
      <w:r w:rsidRPr="00322527">
        <w:rPr>
          <w:rFonts w:ascii="Arial" w:hAnsi="Arial" w:cs="Arial"/>
          <w:sz w:val="20"/>
          <w:szCs w:val="20"/>
        </w:rPr>
        <w:t xml:space="preserve">- podstawą prawną jest obowiązek prawny ciążący na Administratorze (art. 6 </w:t>
      </w:r>
      <w:r w:rsidRPr="00322527">
        <w:rPr>
          <w:rFonts w:ascii="Arial" w:hAnsi="Arial" w:cs="Arial"/>
          <w:sz w:val="20"/>
          <w:szCs w:val="20"/>
        </w:rPr>
        <w:br/>
        <w:t>ust.1 lit. c) RODO);</w:t>
      </w:r>
    </w:p>
    <w:p w:rsidR="00322527" w:rsidRP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 xml:space="preserve">komunikacji i rozwiązania sprawy, </w:t>
      </w:r>
      <w:proofErr w:type="spellStart"/>
      <w:r>
        <w:rPr>
          <w:rFonts w:ascii="Arial" w:hAnsi="Arial" w:cs="Arial"/>
          <w:b/>
          <w:bCs/>
          <w:sz w:val="20"/>
          <w:szCs w:val="20"/>
          <w:lang w:val="pl"/>
        </w:rPr>
        <w:t>kt</w:t>
      </w:r>
      <w:proofErr w:type="spellEnd"/>
      <w:r w:rsidRPr="00322527">
        <w:rPr>
          <w:rFonts w:ascii="Arial" w:hAnsi="Arial" w:cs="Arial"/>
          <w:b/>
          <w:bCs/>
          <w:sz w:val="20"/>
          <w:szCs w:val="20"/>
        </w:rPr>
        <w:t>órej dotyczy korespondencja</w:t>
      </w:r>
      <w:r w:rsidRPr="00322527">
        <w:rPr>
          <w:rFonts w:ascii="Arial" w:hAnsi="Arial" w:cs="Arial"/>
          <w:sz w:val="20"/>
          <w:szCs w:val="20"/>
        </w:rPr>
        <w:t xml:space="preserve">, </w:t>
      </w:r>
      <w:r w:rsidRPr="00322527">
        <w:rPr>
          <w:rFonts w:ascii="Arial" w:hAnsi="Arial" w:cs="Arial"/>
          <w:b/>
          <w:bCs/>
          <w:sz w:val="20"/>
          <w:szCs w:val="20"/>
        </w:rPr>
        <w:t xml:space="preserve">kierowana 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322527">
        <w:rPr>
          <w:rFonts w:ascii="Arial" w:hAnsi="Arial" w:cs="Arial"/>
          <w:sz w:val="20"/>
          <w:szCs w:val="20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322527">
        <w:rPr>
          <w:rFonts w:ascii="Arial" w:hAnsi="Arial" w:cs="Arial"/>
          <w:color w:val="545C68"/>
          <w:sz w:val="20"/>
          <w:szCs w:val="20"/>
        </w:rPr>
        <w:t> </w:t>
      </w:r>
      <w:r w:rsidRPr="00322527">
        <w:rPr>
          <w:rFonts w:ascii="Arial" w:hAnsi="Arial" w:cs="Arial"/>
          <w:sz w:val="20"/>
          <w:szCs w:val="20"/>
        </w:rPr>
        <w:t>rozwiązania zgłoszonej sprawy związanej z prowadzoną przez niego działalnością gospodarczą;</w:t>
      </w:r>
    </w:p>
    <w:p w:rsid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obsługi zgłoszonego roszczenia, w tym wypłaty świadczenia oraz likwidacja szkody z umowy ubezpieczenia</w:t>
      </w:r>
      <w:r>
        <w:rPr>
          <w:rFonts w:ascii="Arial" w:hAnsi="Arial" w:cs="Arial"/>
          <w:sz w:val="20"/>
          <w:szCs w:val="20"/>
          <w:lang w:val="pl"/>
        </w:rPr>
        <w:t xml:space="preserve"> - podstawą prawną jest obowiązek prawny ciążący na Administratorze (art. 6 ust.1 lit. c) RODO);</w:t>
      </w:r>
    </w:p>
    <w:p w:rsidR="00322527" w:rsidRP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obsługi klient</w:t>
      </w:r>
      <w:r w:rsidRPr="00322527">
        <w:rPr>
          <w:rFonts w:ascii="Arial" w:hAnsi="Arial" w:cs="Arial"/>
          <w:sz w:val="20"/>
          <w:szCs w:val="20"/>
        </w:rPr>
        <w:t>ów i interesantów za pośrednictwem infolinii – podstawą prawną przetwarzania jest niezbędność przetwarzania do świadczenia usługi (art. 6 ust. 1 lit. b) RODO).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val="pl"/>
        </w:rPr>
      </w:pPr>
      <w:r>
        <w:rPr>
          <w:rFonts w:ascii="Arial" w:hAnsi="Arial" w:cs="Arial"/>
          <w:sz w:val="20"/>
          <w:szCs w:val="20"/>
          <w:u w:val="single"/>
          <w:lang w:val="pl"/>
        </w:rPr>
        <w:t>Informacja o zautomatyzowanym podejmowaniu decyzji, w tym profilowaniu</w:t>
      </w:r>
    </w:p>
    <w:p w:rsidR="00322527" w:rsidRP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W niektórych przypadkach</w:t>
      </w:r>
      <w:r>
        <w:rPr>
          <w:rFonts w:ascii="Arial" w:hAnsi="Arial" w:cs="Arial"/>
          <w:b/>
          <w:bCs/>
          <w:sz w:val="20"/>
          <w:szCs w:val="20"/>
          <w:lang w:val="pl"/>
        </w:rPr>
        <w:t xml:space="preserve"> decyzje dotyczące Pani/Pana mogą być podejmowane w </w:t>
      </w:r>
      <w:proofErr w:type="spellStart"/>
      <w:r>
        <w:rPr>
          <w:rFonts w:ascii="Arial" w:hAnsi="Arial" w:cs="Arial"/>
          <w:b/>
          <w:bCs/>
          <w:sz w:val="20"/>
          <w:szCs w:val="20"/>
          <w:lang w:val="pl"/>
        </w:rPr>
        <w:t>spos</w:t>
      </w:r>
      <w:proofErr w:type="spellEnd"/>
      <w:r w:rsidRPr="00322527">
        <w:rPr>
          <w:rFonts w:ascii="Arial" w:hAnsi="Arial" w:cs="Arial"/>
          <w:b/>
          <w:bCs/>
          <w:sz w:val="20"/>
          <w:szCs w:val="20"/>
        </w:rPr>
        <w:t>ób zautomatyzowany (tj. bez wpływu człowieka). Decyzje te będą dotyczyły oceny ryzyka ubezpieczeniowego</w:t>
      </w:r>
      <w:r w:rsidRPr="00322527">
        <w:rPr>
          <w:rFonts w:ascii="Arial" w:hAnsi="Arial" w:cs="Arial"/>
          <w:sz w:val="20"/>
          <w:szCs w:val="20"/>
        </w:rPr>
        <w:t xml:space="preserve"> (dla celów możliwości przedstawienia konkretnej oferty, ustalenia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istotne);</w:t>
      </w:r>
    </w:p>
    <w:p w:rsidR="00322527" w:rsidRP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Powyższe decyzje będą oparte o profilowanie, tj. automatyczną ocenę ryzyka ubezpieczeniowego zawarcia z Panią/Panem umowy ubezpieczenia. W wyniku profilowania Administrator oceni w </w:t>
      </w:r>
      <w:proofErr w:type="spellStart"/>
      <w:r>
        <w:rPr>
          <w:rFonts w:ascii="Arial" w:hAnsi="Arial" w:cs="Arial"/>
          <w:sz w:val="20"/>
          <w:szCs w:val="20"/>
          <w:lang w:val="pl"/>
        </w:rPr>
        <w:t>szczeg</w:t>
      </w:r>
      <w:proofErr w:type="spellEnd"/>
      <w:r w:rsidRPr="00322527">
        <w:rPr>
          <w:rFonts w:ascii="Arial" w:hAnsi="Arial" w:cs="Arial"/>
          <w:sz w:val="20"/>
          <w:szCs w:val="20"/>
        </w:rPr>
        <w:t xml:space="preserve">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Calibri" w:hAnsi="Calibri" w:cs="Calibri"/>
          <w:lang w:val="pl"/>
        </w:rPr>
      </w:pP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val="pl"/>
        </w:rPr>
      </w:pPr>
      <w:r>
        <w:rPr>
          <w:rFonts w:ascii="Arial" w:hAnsi="Arial" w:cs="Arial"/>
          <w:sz w:val="20"/>
          <w:szCs w:val="20"/>
          <w:u w:val="single"/>
          <w:lang w:val="pl"/>
        </w:rPr>
        <w:t>Okres przechowywania danych</w:t>
      </w:r>
    </w:p>
    <w:p w:rsidR="00322527" w:rsidRP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Pani/Pana dane osobowe będą przechowywane do momentu przedawnienia roszczeń z tytułu zawartej umowy ubezpieczenia lub do momentu wygaśnięcia obowiązku przechowywania danych wynikającego z przepis</w:t>
      </w:r>
      <w:r w:rsidRPr="00322527">
        <w:rPr>
          <w:rFonts w:ascii="Arial" w:hAnsi="Arial" w:cs="Arial"/>
          <w:sz w:val="20"/>
          <w:szCs w:val="20"/>
        </w:rPr>
        <w:t>ów prawa, w szczególności obowiązku przechowywania dokumentów księgowych dotyczących umowy ubezpieczenia i przepisów o przeciwdziałaniu praniu pieniędzy oraz finansowaniu terroryzmu.</w:t>
      </w:r>
    </w:p>
    <w:p w:rsidR="00322527" w:rsidRP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Administrator przestanie wcześniej przetwarzać dane na podstawie udzielonej zgody, jeśli wycofa Pani/Pan udzieloną wcześniej zgodę, jak r</w:t>
      </w:r>
      <w:r w:rsidRPr="00322527">
        <w:rPr>
          <w:rFonts w:ascii="Arial" w:hAnsi="Arial" w:cs="Arial"/>
          <w:sz w:val="20"/>
          <w:szCs w:val="20"/>
        </w:rPr>
        <w:t xml:space="preserve">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Calibri" w:hAnsi="Calibri" w:cs="Calibri"/>
          <w:lang w:val="pl"/>
        </w:rPr>
      </w:pP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val="pl"/>
        </w:rPr>
      </w:pPr>
      <w:r>
        <w:rPr>
          <w:rFonts w:ascii="Arial" w:hAnsi="Arial" w:cs="Arial"/>
          <w:sz w:val="20"/>
          <w:szCs w:val="20"/>
          <w:u w:val="single"/>
          <w:lang w:val="pl"/>
        </w:rPr>
        <w:t>Odbiorcy danych</w:t>
      </w:r>
    </w:p>
    <w:p w:rsidR="00322527" w:rsidRP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Pani/Pana dane osobowe z uwagi na charakter przetwarzania mogą być w niezbędnym zakresie przekazywane zakładom reasekuracji, a także innym podmiotom takim jak operatorzy pocztowi, operatorzy wybranych przez Panią/Pana </w:t>
      </w:r>
      <w:proofErr w:type="spellStart"/>
      <w:r>
        <w:rPr>
          <w:rFonts w:ascii="Arial" w:hAnsi="Arial" w:cs="Arial"/>
          <w:sz w:val="20"/>
          <w:szCs w:val="20"/>
          <w:lang w:val="pl"/>
        </w:rPr>
        <w:t>sposob</w:t>
      </w:r>
      <w:proofErr w:type="spellEnd"/>
      <w:r w:rsidRPr="00322527">
        <w:rPr>
          <w:rFonts w:ascii="Arial" w:hAnsi="Arial" w:cs="Arial"/>
          <w:sz w:val="20"/>
          <w:szCs w:val="20"/>
        </w:rPr>
        <w:t>ów płatności czy podmioty świadczące usługi w zakresie likwidacji szkód.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Calibri" w:hAnsi="Calibri" w:cs="Calibri"/>
          <w:lang w:val="pl"/>
        </w:rPr>
      </w:pP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val="pl"/>
        </w:rPr>
      </w:pPr>
      <w:r>
        <w:rPr>
          <w:rFonts w:ascii="Arial" w:hAnsi="Arial" w:cs="Arial"/>
          <w:sz w:val="20"/>
          <w:szCs w:val="20"/>
          <w:u w:val="single"/>
          <w:lang w:val="pl"/>
        </w:rPr>
        <w:t>Przekazywanie danych poza EOG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Pani/Pana dane osobowe nie będą przekazywane odbiorcom znajdującym się w państwach poza Europejskim Obszarem Gospodarczym.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Calibri" w:hAnsi="Calibri" w:cs="Calibri"/>
          <w:lang w:val="pl"/>
        </w:rPr>
      </w:pP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val="pl"/>
        </w:rPr>
      </w:pPr>
      <w:r>
        <w:rPr>
          <w:rFonts w:ascii="Arial" w:hAnsi="Arial" w:cs="Arial"/>
          <w:sz w:val="20"/>
          <w:szCs w:val="20"/>
          <w:u w:val="single"/>
          <w:lang w:val="pl"/>
        </w:rPr>
        <w:t>Prawa osoby, której dane dotyczą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Przysługuje Pani/Panu prawo do:</w:t>
      </w:r>
    </w:p>
    <w:p w:rsid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dostępu do Pani/Pana danych, w tym otrzymania ich kopii;</w:t>
      </w:r>
    </w:p>
    <w:p w:rsid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żądania sprostowania, usunięcia lub ograniczenia przetwarzania danych,</w:t>
      </w:r>
    </w:p>
    <w:p w:rsid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wniesienia sprzeciwu wobec przetwarzania Pani/Pana danych osobowych</w:t>
      </w:r>
      <w:r>
        <w:rPr>
          <w:rFonts w:ascii="Arial" w:hAnsi="Arial" w:cs="Arial"/>
          <w:sz w:val="20"/>
          <w:szCs w:val="20"/>
          <w:lang w:val="pl"/>
        </w:rPr>
        <w:t xml:space="preserve"> (w zakresie, w jakim podstawą przetwarzania danych jest przesłanka prawnie uzasadnionego interesu Administratora) – </w:t>
      </w:r>
      <w:r>
        <w:rPr>
          <w:rFonts w:ascii="Arial" w:hAnsi="Arial" w:cs="Arial"/>
          <w:b/>
          <w:bCs/>
          <w:sz w:val="20"/>
          <w:szCs w:val="20"/>
          <w:lang w:val="pl"/>
        </w:rPr>
        <w:t>w szczególności prawo sprzeciwu przysługuje wobec przetwarzania danych na potrzeby marketingu bezpośredniego oraz profilowania,</w:t>
      </w:r>
    </w:p>
    <w:p w:rsidR="00322527" w:rsidRP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wycofania zgody na przetwarzanie Pani/Pana danych osobowych (w zakresie w jakim zgoda stanowi podstawę tego przetwarzania); wycofanie zgody nie ma wpływu na zgodność z prawem przetwarzania, </w:t>
      </w:r>
      <w:proofErr w:type="spellStart"/>
      <w:r>
        <w:rPr>
          <w:rFonts w:ascii="Arial" w:hAnsi="Arial" w:cs="Arial"/>
          <w:sz w:val="20"/>
          <w:szCs w:val="20"/>
          <w:lang w:val="pl"/>
        </w:rPr>
        <w:t>kt</w:t>
      </w:r>
      <w:r w:rsidRPr="00322527">
        <w:rPr>
          <w:rFonts w:ascii="Arial" w:hAnsi="Arial" w:cs="Arial"/>
          <w:sz w:val="20"/>
          <w:szCs w:val="20"/>
        </w:rPr>
        <w:t>órego</w:t>
      </w:r>
      <w:proofErr w:type="spellEnd"/>
      <w:r w:rsidRPr="00322527">
        <w:rPr>
          <w:rFonts w:ascii="Arial" w:hAnsi="Arial" w:cs="Arial"/>
          <w:sz w:val="20"/>
          <w:szCs w:val="20"/>
        </w:rPr>
        <w:t xml:space="preserve"> dokonano na podstawie zgody przed jej wycofaniem;</w:t>
      </w:r>
    </w:p>
    <w:p w:rsidR="00322527" w:rsidRPr="00322527" w:rsidRDefault="00322527" w:rsidP="00322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przenoszenia danych osobowych (w zakresie, w jakim Pani/Pana dane są przetwarzane w </w:t>
      </w:r>
      <w:proofErr w:type="spellStart"/>
      <w:r>
        <w:rPr>
          <w:rFonts w:ascii="Arial" w:hAnsi="Arial" w:cs="Arial"/>
          <w:sz w:val="20"/>
          <w:szCs w:val="20"/>
          <w:lang w:val="pl"/>
        </w:rPr>
        <w:t>spos</w:t>
      </w:r>
      <w:r w:rsidRPr="00322527">
        <w:rPr>
          <w:rFonts w:ascii="Arial" w:hAnsi="Arial" w:cs="Arial"/>
          <w:sz w:val="20"/>
          <w:szCs w:val="20"/>
        </w:rPr>
        <w:t>ób</w:t>
      </w:r>
      <w:proofErr w:type="spellEnd"/>
      <w:r w:rsidRPr="00322527">
        <w:rPr>
          <w:rFonts w:ascii="Arial" w:hAnsi="Arial" w:cs="Arial"/>
          <w:sz w:val="20"/>
          <w:szCs w:val="20"/>
        </w:rPr>
        <w:t xml:space="preserve">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W celu skorzystania z powyższych praw należy skontaktować się z Administratorem lub z inspektorem ochrony danych. Dane kontaktowe wskazane są powyżej.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Ponadto przysługuje Pani/Panu prawo wniesienia skargi do organu nadzorczego zajmującego się ochroną danych osobowych, tzn. do Urzędu Ochrony Danych Osobowych.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Calibri" w:hAnsi="Calibri" w:cs="Calibri"/>
          <w:lang w:val="pl"/>
        </w:rPr>
      </w:pP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u w:val="single"/>
          <w:lang w:val="pl"/>
        </w:rPr>
      </w:pPr>
      <w:r>
        <w:rPr>
          <w:rFonts w:ascii="Arial" w:hAnsi="Arial" w:cs="Arial"/>
          <w:sz w:val="20"/>
          <w:szCs w:val="20"/>
          <w:u w:val="single"/>
          <w:lang w:val="pl"/>
        </w:rPr>
        <w:t>Informacja o wymogu podania danych</w:t>
      </w:r>
    </w:p>
    <w:p w:rsidR="00322527" w:rsidRDefault="00322527" w:rsidP="0032252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</w:p>
    <w:p w:rsidR="00322527" w:rsidRDefault="00322527" w:rsidP="00322527">
      <w:pPr>
        <w:autoSpaceDE w:val="0"/>
        <w:autoSpaceDN w:val="0"/>
        <w:adjustRightInd w:val="0"/>
        <w:spacing w:before="120" w:after="120"/>
        <w:ind w:left="567" w:right="34"/>
        <w:jc w:val="both"/>
        <w:rPr>
          <w:rFonts w:ascii="Calibri" w:hAnsi="Calibri" w:cs="Calibri"/>
          <w:lang w:val="pl"/>
        </w:rPr>
      </w:pPr>
    </w:p>
    <w:p w:rsidR="00700281" w:rsidRDefault="00700281">
      <w:bookmarkStart w:id="0" w:name="_GoBack"/>
      <w:bookmarkEnd w:id="0"/>
    </w:p>
    <w:sectPr w:rsidR="00700281" w:rsidSect="007564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8A19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27"/>
    <w:rsid w:val="00322527"/>
    <w:rsid w:val="007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2022-09-26T12:27:00Z</dcterms:created>
  <dcterms:modified xsi:type="dcterms:W3CDTF">2022-09-26T12:28:00Z</dcterms:modified>
</cp:coreProperties>
</file>