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80F" w:rsidRDefault="00A0180F" w:rsidP="00A0180F">
      <w:pPr>
        <w:spacing w:after="0" w:line="240" w:lineRule="auto"/>
        <w:jc w:val="center"/>
        <w:rPr>
          <w:rFonts w:cs="Calibri"/>
          <w:b/>
          <w:sz w:val="20"/>
          <w:szCs w:val="20"/>
        </w:rPr>
      </w:pPr>
      <w:r>
        <w:rPr>
          <w:rFonts w:cs="Calibri"/>
          <w:b/>
          <w:sz w:val="20"/>
          <w:szCs w:val="20"/>
        </w:rPr>
        <w:t>Zamierzenia dydaktyczno-wychowawcze na miesiąc luty.</w:t>
      </w:r>
    </w:p>
    <w:p w:rsidR="00A0180F" w:rsidRDefault="00A0180F" w:rsidP="00A0180F">
      <w:pPr>
        <w:spacing w:after="0" w:line="240" w:lineRule="auto"/>
        <w:jc w:val="center"/>
        <w:rPr>
          <w:rFonts w:cs="Calibri"/>
          <w:b/>
          <w:sz w:val="20"/>
          <w:szCs w:val="20"/>
        </w:rPr>
      </w:pPr>
      <w:r>
        <w:rPr>
          <w:rFonts w:cs="Calibri"/>
          <w:b/>
          <w:sz w:val="20"/>
          <w:szCs w:val="20"/>
        </w:rPr>
        <w:t>Grupa 4 „Tygryski”</w:t>
      </w:r>
    </w:p>
    <w:p w:rsidR="00A0180F" w:rsidRDefault="00A0180F" w:rsidP="00A0180F">
      <w:pPr>
        <w:spacing w:after="0" w:line="240" w:lineRule="auto"/>
        <w:rPr>
          <w:rFonts w:cs="Calibri"/>
          <w:b/>
          <w:sz w:val="20"/>
          <w:szCs w:val="20"/>
        </w:rPr>
      </w:pPr>
      <w:r>
        <w:rPr>
          <w:rFonts w:cs="Calibri"/>
          <w:b/>
          <w:sz w:val="20"/>
          <w:szCs w:val="20"/>
        </w:rPr>
        <w:t>Tematy:</w:t>
      </w:r>
    </w:p>
    <w:p w:rsidR="00A0180F" w:rsidRDefault="00A0180F" w:rsidP="00A0180F">
      <w:pPr>
        <w:spacing w:after="0" w:line="240" w:lineRule="auto"/>
        <w:rPr>
          <w:rFonts w:cs="Calibri"/>
          <w:b/>
          <w:sz w:val="20"/>
          <w:szCs w:val="20"/>
        </w:rPr>
      </w:pPr>
      <w:r>
        <w:rPr>
          <w:rFonts w:cs="Calibri"/>
          <w:b/>
          <w:sz w:val="20"/>
          <w:szCs w:val="20"/>
        </w:rPr>
        <w:t>1.Siły przyrody</w:t>
      </w:r>
    </w:p>
    <w:p w:rsidR="00A0180F" w:rsidRDefault="00A0180F" w:rsidP="00A0180F">
      <w:pPr>
        <w:spacing w:after="0" w:line="240" w:lineRule="auto"/>
        <w:rPr>
          <w:rFonts w:cs="Calibri"/>
          <w:b/>
          <w:sz w:val="20"/>
          <w:szCs w:val="20"/>
        </w:rPr>
      </w:pPr>
      <w:r>
        <w:rPr>
          <w:rFonts w:cs="Calibri"/>
          <w:b/>
          <w:sz w:val="20"/>
          <w:szCs w:val="20"/>
        </w:rPr>
        <w:t>2. Cztery żywioły</w:t>
      </w:r>
    </w:p>
    <w:p w:rsidR="00A0180F" w:rsidRDefault="00A0180F" w:rsidP="00A0180F">
      <w:pPr>
        <w:spacing w:after="0" w:line="240" w:lineRule="auto"/>
        <w:rPr>
          <w:rFonts w:cs="Calibri"/>
          <w:b/>
          <w:sz w:val="20"/>
          <w:szCs w:val="20"/>
        </w:rPr>
      </w:pPr>
      <w:r>
        <w:rPr>
          <w:rFonts w:cs="Calibri"/>
          <w:b/>
          <w:sz w:val="20"/>
          <w:szCs w:val="20"/>
        </w:rPr>
        <w:t>3. Wielka wyprawa</w:t>
      </w:r>
    </w:p>
    <w:p w:rsidR="00A0180F" w:rsidRPr="00E001B6" w:rsidRDefault="00A0180F" w:rsidP="00A0180F">
      <w:pPr>
        <w:spacing w:after="0" w:line="240" w:lineRule="auto"/>
        <w:rPr>
          <w:rFonts w:cs="Calibri"/>
          <w:b/>
          <w:sz w:val="20"/>
          <w:szCs w:val="20"/>
        </w:rPr>
      </w:pPr>
      <w:r>
        <w:rPr>
          <w:rFonts w:cs="Calibri"/>
          <w:b/>
          <w:sz w:val="20"/>
          <w:szCs w:val="20"/>
        </w:rPr>
        <w:t>4. Nasze podróże</w:t>
      </w:r>
    </w:p>
    <w:p w:rsidR="00A0180F" w:rsidRPr="00E001B6" w:rsidRDefault="00A0180F" w:rsidP="00A0180F">
      <w:pPr>
        <w:spacing w:after="0" w:line="240" w:lineRule="auto"/>
        <w:jc w:val="center"/>
        <w:rPr>
          <w:rFonts w:cs="Calibri"/>
          <w:b/>
          <w:sz w:val="20"/>
          <w:szCs w:val="20"/>
        </w:rPr>
      </w:pPr>
      <w:bookmarkStart w:id="0" w:name="_GoBack"/>
      <w:bookmarkEnd w:id="0"/>
    </w:p>
    <w:p w:rsidR="00A0180F" w:rsidRPr="00E001B6" w:rsidRDefault="00A0180F" w:rsidP="00A0180F">
      <w:pPr>
        <w:pStyle w:val="Akapitzlist"/>
        <w:numPr>
          <w:ilvl w:val="0"/>
          <w:numId w:val="1"/>
        </w:numPr>
        <w:autoSpaceDE w:val="0"/>
        <w:autoSpaceDN w:val="0"/>
        <w:adjustRightInd w:val="0"/>
        <w:spacing w:after="0" w:line="240" w:lineRule="auto"/>
        <w:rPr>
          <w:rFonts w:cs="Calibri"/>
          <w:sz w:val="20"/>
          <w:szCs w:val="20"/>
        </w:rPr>
      </w:pPr>
      <w:r w:rsidRPr="00E001B6">
        <w:rPr>
          <w:rFonts w:cs="Calibri"/>
          <w:sz w:val="20"/>
          <w:szCs w:val="20"/>
        </w:rPr>
        <w:t xml:space="preserve">rozwijanie biernego i czynnego słownika dzieci o pojęcia dotyczące wartości: </w:t>
      </w:r>
      <w:r w:rsidRPr="00E001B6">
        <w:rPr>
          <w:rFonts w:cs="Calibri"/>
          <w:i/>
          <w:iCs/>
          <w:sz w:val="20"/>
          <w:szCs w:val="20"/>
        </w:rPr>
        <w:t>szacunek, odkrywanie</w:t>
      </w:r>
      <w:r w:rsidRPr="00E001B6">
        <w:rPr>
          <w:rFonts w:cs="Calibri"/>
          <w:iCs/>
          <w:sz w:val="20"/>
          <w:szCs w:val="20"/>
        </w:rPr>
        <w:t>,</w:t>
      </w:r>
      <w:r w:rsidRPr="00E001B6">
        <w:rPr>
          <w:rFonts w:cs="Calibri"/>
          <w:sz w:val="20"/>
          <w:szCs w:val="20"/>
        </w:rPr>
        <w:t xml:space="preserve"> pojęcia dotyczące najbliższego otoczenia dziecka, np. </w:t>
      </w:r>
      <w:r w:rsidRPr="00E001B6">
        <w:rPr>
          <w:rFonts w:cs="Calibri"/>
          <w:i/>
          <w:iCs/>
          <w:sz w:val="20"/>
          <w:szCs w:val="20"/>
        </w:rPr>
        <w:t xml:space="preserve">surowce wtórne, bioodpady </w:t>
      </w:r>
      <w:r w:rsidRPr="00E001B6">
        <w:rPr>
          <w:rFonts w:cs="Calibri"/>
          <w:sz w:val="20"/>
          <w:szCs w:val="20"/>
        </w:rPr>
        <w:t xml:space="preserve">oraz inne pojęcia, np. </w:t>
      </w:r>
      <w:r w:rsidRPr="00E001B6">
        <w:rPr>
          <w:rFonts w:cs="Calibri"/>
          <w:i/>
          <w:iCs/>
          <w:sz w:val="20"/>
          <w:szCs w:val="20"/>
        </w:rPr>
        <w:t>żywioły, odkrywca</w:t>
      </w:r>
      <w:r w:rsidRPr="00E001B6">
        <w:rPr>
          <w:rFonts w:cs="Calibri"/>
          <w:sz w:val="20"/>
          <w:szCs w:val="20"/>
        </w:rPr>
        <w:t xml:space="preserve">, </w:t>
      </w:r>
      <w:r w:rsidRPr="00E001B6">
        <w:rPr>
          <w:rFonts w:cs="Calibri"/>
          <w:i/>
          <w:iCs/>
          <w:sz w:val="20"/>
          <w:szCs w:val="20"/>
        </w:rPr>
        <w:t xml:space="preserve">Antarktyda, </w:t>
      </w:r>
      <w:proofErr w:type="spellStart"/>
      <w:r w:rsidRPr="00E001B6">
        <w:rPr>
          <w:rFonts w:cs="Calibri"/>
          <w:i/>
          <w:iCs/>
          <w:sz w:val="20"/>
          <w:szCs w:val="20"/>
        </w:rPr>
        <w:t>Inuita</w:t>
      </w:r>
      <w:proofErr w:type="spellEnd"/>
      <w:r w:rsidRPr="00E001B6">
        <w:rPr>
          <w:rFonts w:cs="Calibri"/>
          <w:i/>
          <w:iCs/>
          <w:sz w:val="20"/>
          <w:szCs w:val="20"/>
        </w:rPr>
        <w:t>; s</w:t>
      </w:r>
      <w:r w:rsidRPr="00E001B6">
        <w:rPr>
          <w:rFonts w:cs="Calibri"/>
          <w:sz w:val="20"/>
          <w:szCs w:val="20"/>
        </w:rPr>
        <w:t>twarzanie okazji do posługiwania się nimi podczas wypowiedzi;</w:t>
      </w:r>
    </w:p>
    <w:p w:rsidR="00A0180F" w:rsidRPr="00E001B6" w:rsidRDefault="00A0180F" w:rsidP="00A0180F">
      <w:pPr>
        <w:pStyle w:val="Akapitzlist"/>
        <w:numPr>
          <w:ilvl w:val="0"/>
          <w:numId w:val="1"/>
        </w:numPr>
        <w:autoSpaceDE w:val="0"/>
        <w:autoSpaceDN w:val="0"/>
        <w:adjustRightInd w:val="0"/>
        <w:spacing w:after="0" w:line="240" w:lineRule="auto"/>
        <w:rPr>
          <w:rFonts w:cs="Calibri"/>
          <w:sz w:val="20"/>
          <w:szCs w:val="20"/>
        </w:rPr>
      </w:pPr>
      <w:r w:rsidRPr="00E001B6">
        <w:rPr>
          <w:rFonts w:cs="Calibri"/>
          <w:sz w:val="20"/>
          <w:szCs w:val="20"/>
        </w:rPr>
        <w:t>rozwijanie pamięci słuchowej dzieci przez pamięciowe opanowanie wierszy, tekstów piosenek, słownictwa w języku angielskim;</w:t>
      </w:r>
    </w:p>
    <w:p w:rsidR="00A0180F" w:rsidRPr="00E001B6" w:rsidRDefault="00A0180F" w:rsidP="00A0180F">
      <w:pPr>
        <w:pStyle w:val="Akapitzlist"/>
        <w:numPr>
          <w:ilvl w:val="0"/>
          <w:numId w:val="1"/>
        </w:numPr>
        <w:autoSpaceDE w:val="0"/>
        <w:autoSpaceDN w:val="0"/>
        <w:adjustRightInd w:val="0"/>
        <w:spacing w:after="0" w:line="240" w:lineRule="auto"/>
        <w:rPr>
          <w:rFonts w:cs="Calibri"/>
          <w:color w:val="000000"/>
          <w:sz w:val="20"/>
          <w:szCs w:val="20"/>
        </w:rPr>
      </w:pPr>
      <w:r w:rsidRPr="00E001B6">
        <w:rPr>
          <w:rFonts w:cs="Calibri"/>
          <w:sz w:val="20"/>
          <w:szCs w:val="20"/>
        </w:rPr>
        <w:t>kształtowanie umiejętności argumentowania swojego zdania podczas wypowiadania się na określony temat;</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rozwijanie percepcji słuchowej przez identyfikowanie dźwięków, dokonywanie analizy i syntezy sylabowej oraz głoskowej, czerpanie radości z umiejętności samodzielnego odczytywania krótkich wyrazów, zdań oraz prostych tekstów słowno-obrazkowych;</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stwarzanie możliwości do podejmowania aktywności związanej z czytaniem przez eksponowanie wyrazów do czytania globalnego</w:t>
      </w:r>
      <w:r>
        <w:rPr>
          <w:rFonts w:cs="Calibri"/>
          <w:sz w:val="20"/>
          <w:szCs w:val="20"/>
        </w:rPr>
        <w:t xml:space="preserve"> </w:t>
      </w:r>
      <w:r w:rsidRPr="00E001B6">
        <w:rPr>
          <w:rFonts w:cs="Calibri"/>
          <w:sz w:val="20"/>
          <w:szCs w:val="20"/>
        </w:rPr>
        <w:t xml:space="preserve">oraz wprowadzanie </w:t>
      </w:r>
      <w:r w:rsidRPr="00A0180F">
        <w:rPr>
          <w:rFonts w:cs="Calibri"/>
          <w:sz w:val="20"/>
          <w:szCs w:val="20"/>
        </w:rPr>
        <w:t xml:space="preserve">liter </w:t>
      </w:r>
      <w:r w:rsidRPr="00A0180F">
        <w:rPr>
          <w:rFonts w:cs="Calibri"/>
          <w:iCs/>
          <w:sz w:val="20"/>
          <w:szCs w:val="20"/>
        </w:rPr>
        <w:t>r, R, g, G</w:t>
      </w:r>
      <w:r w:rsidRPr="00A0180F">
        <w:rPr>
          <w:rFonts w:cs="Calibri"/>
          <w:sz w:val="20"/>
          <w:szCs w:val="20"/>
        </w:rPr>
        <w:t>,</w:t>
      </w:r>
      <w:r w:rsidRPr="00E001B6">
        <w:rPr>
          <w:rFonts w:cs="Calibri"/>
          <w:sz w:val="20"/>
          <w:szCs w:val="20"/>
        </w:rPr>
        <w:t xml:space="preserve"> czytanie sylab, wyrazów, krótkich tekstów słowno-obrazkowych;</w:t>
      </w:r>
    </w:p>
    <w:p w:rsidR="00A0180F" w:rsidRPr="00E001B6" w:rsidRDefault="00A0180F" w:rsidP="00A0180F">
      <w:pPr>
        <w:pStyle w:val="Akapitzlist"/>
        <w:numPr>
          <w:ilvl w:val="0"/>
          <w:numId w:val="1"/>
        </w:numPr>
        <w:autoSpaceDE w:val="0"/>
        <w:autoSpaceDN w:val="0"/>
        <w:adjustRightInd w:val="0"/>
        <w:spacing w:after="0" w:line="240" w:lineRule="auto"/>
        <w:rPr>
          <w:rFonts w:cs="Calibri"/>
          <w:sz w:val="20"/>
          <w:szCs w:val="20"/>
        </w:rPr>
      </w:pPr>
      <w:r w:rsidRPr="00E001B6">
        <w:rPr>
          <w:rFonts w:cs="Calibri"/>
          <w:sz w:val="20"/>
          <w:szCs w:val="20"/>
        </w:rPr>
        <w:t>kształtowanie właściwych postaw dzieci, takich jak szacunek do ludzi, zwierząt, środowiska przyrodniczego, itp. oraz odkrywanie rozumiane jako ciekawość poznawcza, chęć poznawania nowych miejsc, osób, zjawisk, itp., wyrabianie nawyku podejmowania konkretnych działań zmierzających do ochrony środowiska (segre</w:t>
      </w:r>
      <w:r w:rsidRPr="00E001B6">
        <w:rPr>
          <w:rFonts w:cs="Calibri"/>
          <w:sz w:val="20"/>
          <w:szCs w:val="20"/>
        </w:rPr>
        <w:softHyphen/>
        <w:t>gacja śmieci, oszczędzanie wody i prądu, dbałość o czystość wody i powietrza, racjonalne gospodarowanie wodą);</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rozwijanie zainteresowań poznawczych dzieci, ciekawości świata, pokazywanie jego różnorodności; uwrażliwienie na pięk</w:t>
      </w:r>
      <w:r w:rsidRPr="00E001B6">
        <w:rPr>
          <w:rFonts w:cs="Calibri"/>
          <w:sz w:val="20"/>
          <w:szCs w:val="20"/>
        </w:rPr>
        <w:softHyphen/>
        <w:t>no, bogactwo i różnorodność fauny i flory Ziemi;</w:t>
      </w:r>
      <w:r w:rsidRPr="00E001B6">
        <w:rPr>
          <w:rFonts w:cs="Calibri"/>
          <w:color w:val="000000"/>
          <w:sz w:val="20"/>
          <w:szCs w:val="20"/>
        </w:rPr>
        <w:t xml:space="preserve"> </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uświadamianie korzyści i niebezpieczeństw związanych z żywiołami, np. respektowanie zakazu samodzielnego korzystania przez dzieci z zapałek, zapalniczek itp.;</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doskonalenie umiejętności przeliczania, dodawania i odejmowania na konkretach, zbiorach zastępczych; posługiwanie się liczebnikami głównymi i porządkowymi; wprowadzenie cy</w:t>
      </w:r>
      <w:r w:rsidRPr="00A0180F">
        <w:rPr>
          <w:rFonts w:cs="Calibri"/>
          <w:sz w:val="20"/>
          <w:szCs w:val="20"/>
        </w:rPr>
        <w:t>fry 7;</w:t>
      </w:r>
      <w:r w:rsidRPr="00E001B6">
        <w:rPr>
          <w:rFonts w:cs="Calibri"/>
          <w:sz w:val="20"/>
          <w:szCs w:val="20"/>
        </w:rPr>
        <w:t xml:space="preserve"> posługiwanie się poznanymi cyframi i znakami do kodowania czynności matematycznych; posługiwanie się nazwami dni tygodnia i nazwami kierunków;</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stwarzanie okazji do mierzenia, przeliczania, kodowania podczas układania i tworzenia gry;</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rozwijanie umiejętności muzycznych i wokalnych; zwrócenie uwagi na ładny i melodyjny śpiew; rozwijanie wrażliwości słuchowej dzieci stwarzanie możliwości podejmowania aktywności muzycznej – gra na instrumentach, improwizowanie ruchem, dźwiękiem, integrowanie muzyki z plastyką, aktywne uczestniczenie w zabawach tanecznych;</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rozbudzanie zainteresowań technicznych i samodzielności podczas eksperymentowania; kształtowanie umiejętności wnioskowania na podstawie obserwacji przebiegu i efektów doświadczeń;</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rozwijanie doznań sensorycznych oraz koordynacji wzrokowo-słuchowo-ruchowej</w:t>
      </w:r>
    </w:p>
    <w:p w:rsidR="00A0180F" w:rsidRPr="00E001B6" w:rsidRDefault="00A0180F" w:rsidP="00A0180F">
      <w:pPr>
        <w:pStyle w:val="Akapitzlist"/>
        <w:numPr>
          <w:ilvl w:val="0"/>
          <w:numId w:val="1"/>
        </w:numPr>
        <w:spacing w:after="0" w:line="240" w:lineRule="auto"/>
        <w:rPr>
          <w:rFonts w:cs="Calibri"/>
          <w:sz w:val="20"/>
          <w:szCs w:val="20"/>
        </w:rPr>
      </w:pPr>
      <w:r w:rsidRPr="00E001B6">
        <w:rPr>
          <w:rFonts w:cs="Calibri"/>
          <w:sz w:val="20"/>
          <w:szCs w:val="20"/>
        </w:rPr>
        <w:t>rozwijanie sprawności grafomotorycznej podczas codziennych czynności samoobsługowych i porządkowych, zabaw konstrukcyjnych, plastycznych, rysowania po śladzie</w:t>
      </w:r>
      <w:r>
        <w:rPr>
          <w:rFonts w:cs="Calibri"/>
          <w:sz w:val="20"/>
          <w:szCs w:val="20"/>
        </w:rPr>
        <w:t>.</w:t>
      </w:r>
    </w:p>
    <w:p w:rsidR="00A0180F" w:rsidRPr="00E001B6" w:rsidRDefault="00A0180F" w:rsidP="00A0180F">
      <w:pPr>
        <w:spacing w:after="0" w:line="240" w:lineRule="auto"/>
        <w:rPr>
          <w:rFonts w:cs="Calibri"/>
          <w:b/>
          <w:sz w:val="20"/>
          <w:szCs w:val="20"/>
        </w:rPr>
      </w:pPr>
    </w:p>
    <w:p w:rsidR="00BE2F10" w:rsidRDefault="00BE2F10"/>
    <w:sectPr w:rsidR="00BE2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C1D25"/>
    <w:multiLevelType w:val="hybridMultilevel"/>
    <w:tmpl w:val="A46416A6"/>
    <w:lvl w:ilvl="0" w:tplc="55F2BC6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0F"/>
    <w:rsid w:val="00A0180F"/>
    <w:rsid w:val="00BE2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F86C"/>
  <w15:chartTrackingRefBased/>
  <w15:docId w15:val="{0E89128A-5F8A-492F-982D-FE15B18E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180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A0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2610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m.wolna</dc:creator>
  <cp:keywords/>
  <dc:description/>
  <cp:lastModifiedBy>m.wolna</cp:lastModifiedBy>
  <cp:revision>1</cp:revision>
  <dcterms:created xsi:type="dcterms:W3CDTF">2026-02-04T11:09:00Z</dcterms:created>
  <dcterms:modified xsi:type="dcterms:W3CDTF">2026-02-04T11:14:00Z</dcterms:modified>
</cp:coreProperties>
</file>